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color w:val="FF0000"/>
          <w:w w:val="66"/>
          <w:sz w:val="110"/>
          <w:szCs w:val="110"/>
        </w:rPr>
      </w:pPr>
      <w:r>
        <w:rPr>
          <w:rFonts w:ascii="黑体" w:eastAsia="黑体"/>
          <w:color w:val="FF0000"/>
          <w:spacing w:val="-26"/>
          <w:w w:val="66"/>
          <w:sz w:val="110"/>
          <w:szCs w:val="110"/>
        </w:rPr>
        <w:t>成都</w:t>
      </w:r>
      <w:r>
        <w:rPr>
          <w:rFonts w:hint="eastAsia" w:ascii="黑体" w:eastAsia="黑体"/>
          <w:color w:val="FF0000"/>
          <w:spacing w:val="-26"/>
          <w:w w:val="66"/>
          <w:sz w:val="110"/>
          <w:szCs w:val="110"/>
        </w:rPr>
        <w:t>市</w:t>
      </w:r>
      <w:r>
        <w:rPr>
          <w:rFonts w:ascii="黑体" w:eastAsia="黑体"/>
          <w:color w:val="FF0000"/>
          <w:spacing w:val="-26"/>
          <w:w w:val="66"/>
          <w:sz w:val="110"/>
          <w:szCs w:val="110"/>
        </w:rPr>
        <w:t>建筑材料行业协会文件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成材协[2021]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15" w:lineRule="auto"/>
        <w:rPr>
          <w:rFonts w:ascii="仿宋_GB2312" w:eastAsia="仿宋_GB2312"/>
          <w:sz w:val="13"/>
          <w:szCs w:val="13"/>
        </w:rPr>
      </w:pPr>
      <w:r>
        <w:rPr>
          <w:sz w:val="13"/>
          <w:szCs w:val="13"/>
        </w:rPr>
        <w:pict>
          <v:line id="Line 2" o:spid="_x0000_s1027" o:spt="20" style="position:absolute;left:0pt;margin-left:0pt;margin-top:7.95pt;height:0pt;width:459pt;z-index:251661312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黑体" w:hAnsi="黑体" w:eastAsia="黑体"/>
          <w:color w:val="333333"/>
          <w:spacing w:val="5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关于组织参加第二十二届中国（成都）</w:t>
      </w:r>
    </w:p>
    <w:p>
      <w:pPr>
        <w:jc w:val="center"/>
        <w:rPr>
          <w:rFonts w:ascii="黑体" w:hAns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建筑及装饰材料博览会暨新材料展览会的通知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color w:val="000000"/>
          <w:sz w:val="28"/>
          <w:szCs w:val="28"/>
        </w:rPr>
      </w:pPr>
    </w:p>
    <w:p>
      <w:pPr>
        <w:ind w:left="2520" w:hanging="2520" w:hangingChars="9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各会员及相关企业：</w:t>
      </w:r>
    </w:p>
    <w:p>
      <w:pPr>
        <w:ind w:firstLine="570"/>
        <w:rPr>
          <w:rFonts w:ascii="仿宋" w:hAnsi="仿宋" w:eastAsia="仿宋" w:cs="等线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由中国建筑材料流通行业协会、</w:t>
      </w:r>
      <w:r>
        <w:rPr>
          <w:rFonts w:hint="eastAsia" w:ascii="仿宋" w:hAnsi="仿宋" w:eastAsia="仿宋" w:cs="等线"/>
          <w:sz w:val="28"/>
          <w:szCs w:val="28"/>
        </w:rPr>
        <w:t>英富曼Informa markets、</w:t>
      </w:r>
      <w:r>
        <w:rPr>
          <w:rFonts w:hint="eastAsia" w:ascii="仿宋" w:hAnsi="仿宋" w:eastAsia="仿宋"/>
          <w:color w:val="000000"/>
          <w:sz w:val="28"/>
          <w:szCs w:val="28"/>
        </w:rPr>
        <w:t>英富曼天一展览（成都）有限公司等单位联合主办，成都市博览局、成都市经济和信息化局等单位支持的第二十二届中国（成都）建筑及装饰材料博览会暨建筑新材料展览会（以下简称</w:t>
      </w:r>
      <w:r>
        <w:rPr>
          <w:rFonts w:hint="eastAsia" w:ascii="仿宋" w:hAnsi="仿宋" w:eastAsia="仿宋" w:cs="等线"/>
          <w:bCs/>
          <w:color w:val="000000"/>
          <w:sz w:val="28"/>
          <w:szCs w:val="28"/>
        </w:rPr>
        <w:t>中国</w:t>
      </w:r>
      <w:r>
        <w:rPr>
          <w:rFonts w:hint="eastAsia" w:ascii="仿宋" w:hAnsi="仿宋" w:eastAsia="仿宋"/>
          <w:color w:val="000000"/>
          <w:sz w:val="28"/>
          <w:szCs w:val="28"/>
        </w:rPr>
        <w:t>成都建博会），将于2022年4月14日—16日在中国西部国际博览城盛大召开。</w:t>
      </w:r>
      <w:r>
        <w:rPr>
          <w:rFonts w:hint="eastAsia" w:ascii="仿宋" w:hAnsi="仿宋" w:eastAsia="仿宋" w:cs="等线"/>
          <w:bCs/>
          <w:color w:val="000000"/>
          <w:sz w:val="28"/>
          <w:szCs w:val="28"/>
        </w:rPr>
        <w:t>展会规模150000㎡展览面积，预计1700+参展企业、40000+款新品、40+场论坛活动/新品发布会。</w:t>
      </w:r>
    </w:p>
    <w:p>
      <w:pPr>
        <w:ind w:firstLine="570"/>
        <w:rPr>
          <w:rFonts w:ascii="仿宋" w:hAnsi="仿宋" w:eastAsia="仿宋" w:cs="等线"/>
          <w:bCs/>
          <w:color w:val="000000"/>
          <w:sz w:val="28"/>
          <w:szCs w:val="28"/>
        </w:rPr>
      </w:pPr>
      <w:r>
        <w:rPr>
          <w:rFonts w:hint="eastAsia" w:ascii="仿宋" w:hAnsi="仿宋" w:eastAsia="仿宋" w:cs="等线"/>
          <w:bCs/>
          <w:color w:val="000000"/>
          <w:sz w:val="28"/>
          <w:szCs w:val="28"/>
        </w:rPr>
        <w:t>中国成都建博会展会产品展示布局包括：装配式建筑及建筑新材料、全屋定制家居、门窗、智能家居及装饰材料等，展会规模已跃居全国同类展会前列，是中国（成都）大家居建筑装饰行业旗舰展。</w:t>
      </w:r>
    </w:p>
    <w:p>
      <w:pPr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在国民经济呈现稳中加固、稳中向好态势下，在行业及利好的大环境下，大家居建装企业迎来多样的发展机会。成都作为经济发展和可持续发展前三的新一线城市，随着成渝双城经济圈的建设发展，不仅在城市基础建设上大力投入，也正在吸纳更多的人群置业成渝，对大家居建装材料的需求极大。为扩大在全国行业的影响力，加强行业企业之间的交流与合作，共同把握中西部地区乃至在全国行业市场的发展</w:t>
      </w:r>
      <w:r>
        <w:rPr>
          <w:rFonts w:hint="eastAsia" w:ascii="仿宋" w:hAnsi="仿宋" w:eastAsia="仿宋"/>
          <w:sz w:val="28"/>
          <w:szCs w:val="28"/>
        </w:rPr>
        <w:t>商机，我会决定以“成都市建筑材料行业协会”的名义主办及参与组团参加2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年中国成都建博会，并拟同期举办“全国建材行业高峰论坛”等相关活动；积极推动会员及相关企业之间的学习与交流，努力实现信息资源的对接与共享。希望各会员单位及相关企业把握机会、积极报名参会参展，共同宣传推广企业的新产品新技术，提升品牌形象，树立企业在行业的影响力与美誉度。</w:t>
      </w:r>
    </w:p>
    <w:p>
      <w:pPr>
        <w:pStyle w:val="4"/>
        <w:shd w:val="clear" w:color="auto" w:fill="FFFFFF"/>
        <w:spacing w:before="0" w:beforeAutospacing="0" w:after="0" w:afterAutospacing="0"/>
        <w:ind w:firstLine="58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5"/>
          <w:sz w:val="28"/>
          <w:szCs w:val="28"/>
        </w:rPr>
        <w:t>请有意参展参会的会员单位及相关企业及时填写《意向参展企业登记表》（见附件1），</w:t>
      </w:r>
      <w:r>
        <w:rPr>
          <w:rFonts w:hint="eastAsia" w:ascii="仿宋" w:hAnsi="仿宋" w:eastAsia="仿宋"/>
          <w:sz w:val="28"/>
          <w:szCs w:val="28"/>
        </w:rPr>
        <w:t>于12月30日前发至本协会邮箱：2281159828qq.com。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" w:hAnsi="仿宋" w:eastAsia="仿宋"/>
          <w:spacing w:val="5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  <w:r>
        <w:rPr>
          <w:rFonts w:hint="eastAsia" w:ascii="仿宋" w:hAnsi="仿宋" w:eastAsia="仿宋"/>
          <w:color w:val="000000"/>
          <w:spacing w:val="40"/>
          <w:sz w:val="28"/>
          <w:szCs w:val="28"/>
        </w:rPr>
        <w:t>028—86272911。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5"/>
          <w:sz w:val="28"/>
          <w:szCs w:val="28"/>
        </w:rPr>
        <w:t>协会联系人：何国惠1</w:t>
      </w:r>
      <w:r>
        <w:rPr>
          <w:rFonts w:ascii="仿宋" w:hAnsi="仿宋" w:eastAsia="仿宋"/>
          <w:spacing w:val="5"/>
          <w:sz w:val="28"/>
          <w:szCs w:val="28"/>
        </w:rPr>
        <w:t xml:space="preserve">3708057359   </w:t>
      </w:r>
      <w:r>
        <w:rPr>
          <w:rFonts w:hint="eastAsia" w:ascii="仿宋" w:hAnsi="仿宋" w:eastAsia="仿宋"/>
          <w:spacing w:val="5"/>
          <w:sz w:val="28"/>
          <w:szCs w:val="28"/>
        </w:rPr>
        <w:t>李觅1</w:t>
      </w:r>
      <w:r>
        <w:rPr>
          <w:rFonts w:ascii="仿宋" w:hAnsi="仿宋" w:eastAsia="仿宋"/>
          <w:spacing w:val="5"/>
          <w:sz w:val="28"/>
          <w:szCs w:val="28"/>
        </w:rPr>
        <w:t>5308181785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组委会联系人：王洪志13258226058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特此通知。</w:t>
      </w:r>
    </w:p>
    <w:p>
      <w:pPr>
        <w:spacing w:line="300" w:lineRule="auto"/>
        <w:rPr>
          <w:rFonts w:ascii="仿宋" w:hAnsi="仿宋" w:eastAsia="仿宋"/>
          <w:spacing w:val="40"/>
          <w:kern w:val="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附件：1、</w:t>
      </w:r>
      <w:r>
        <w:rPr>
          <w:rFonts w:hint="eastAsia" w:ascii="仿宋" w:hAnsi="仿宋" w:eastAsia="仿宋"/>
          <w:spacing w:val="40"/>
          <w:sz w:val="28"/>
          <w:szCs w:val="28"/>
        </w:rPr>
        <w:t>意向参展企业登记表</w:t>
      </w:r>
    </w:p>
    <w:p>
      <w:pPr>
        <w:spacing w:line="520" w:lineRule="exact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2、</w:t>
      </w:r>
      <w:r>
        <w:rPr>
          <w:rFonts w:ascii="仿宋" w:hAnsi="仿宋" w:eastAsia="仿宋"/>
          <w:bCs/>
          <w:color w:val="000000"/>
          <w:sz w:val="28"/>
          <w:szCs w:val="28"/>
        </w:rPr>
        <w:t>第二十二届中国成都建博会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展馆规划图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95250</wp:posOffset>
            </wp:positionV>
            <wp:extent cx="1562100" cy="1514475"/>
            <wp:effectExtent l="0" t="0" r="0" b="9525"/>
            <wp:wrapNone/>
            <wp:docPr id="1" name="图片 3" descr="协会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协会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5867" w:leftChars="2394" w:hanging="840" w:hanging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成都市建筑材料行业协会</w:t>
      </w:r>
    </w:p>
    <w:p>
      <w:pPr>
        <w:spacing w:line="480" w:lineRule="auto"/>
        <w:ind w:left="5867" w:leftChars="2394" w:hanging="840" w:hanging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2021年10月15日</w:t>
      </w:r>
    </w:p>
    <w:p>
      <w:pPr>
        <w:spacing w:line="300" w:lineRule="auto"/>
        <w:rPr>
          <w:rFonts w:ascii="仿宋" w:hAnsi="仿宋" w:eastAsia="仿宋" w:cs="黑体"/>
          <w:color w:val="000000"/>
          <w:sz w:val="28"/>
          <w:szCs w:val="28"/>
        </w:rPr>
      </w:pPr>
    </w:p>
    <w:p>
      <w:pPr>
        <w:spacing w:line="300" w:lineRule="auto"/>
        <w:rPr>
          <w:rFonts w:ascii="仿宋" w:hAnsi="仿宋" w:eastAsia="仿宋" w:cs="黑体"/>
          <w:color w:val="000000"/>
          <w:sz w:val="28"/>
          <w:szCs w:val="28"/>
        </w:rPr>
      </w:pPr>
    </w:p>
    <w:p>
      <w:pPr>
        <w:spacing w:line="300" w:lineRule="auto"/>
        <w:rPr>
          <w:rFonts w:ascii="仿宋" w:hAnsi="仿宋" w:eastAsia="仿宋" w:cs="黑体"/>
          <w:color w:val="000000"/>
          <w:sz w:val="28"/>
          <w:szCs w:val="28"/>
        </w:rPr>
      </w:pPr>
    </w:p>
    <w:p>
      <w:pPr>
        <w:spacing w:line="300" w:lineRule="auto"/>
        <w:rPr>
          <w:rFonts w:ascii="仿宋" w:hAnsi="仿宋" w:eastAsia="仿宋" w:cs="黑体"/>
          <w:color w:val="000000"/>
          <w:sz w:val="28"/>
          <w:szCs w:val="28"/>
        </w:rPr>
      </w:pPr>
    </w:p>
    <w:p>
      <w:pPr>
        <w:spacing w:line="300" w:lineRule="auto"/>
        <w:rPr>
          <w:rFonts w:ascii="仿宋" w:hAnsi="仿宋" w:eastAsia="仿宋" w:cs="黑体"/>
          <w:color w:val="000000"/>
          <w:sz w:val="28"/>
          <w:szCs w:val="28"/>
        </w:rPr>
      </w:pPr>
    </w:p>
    <w:p>
      <w:pPr>
        <w:spacing w:line="300" w:lineRule="auto"/>
        <w:rPr>
          <w:rFonts w:ascii="仿宋" w:hAnsi="仿宋" w:eastAsia="仿宋"/>
          <w:spacing w:val="4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附件1：</w:t>
      </w:r>
    </w:p>
    <w:p>
      <w:pPr>
        <w:spacing w:line="300" w:lineRule="auto"/>
        <w:jc w:val="center"/>
        <w:rPr>
          <w:rFonts w:ascii="宋体" w:hAnsi="宋体" w:eastAsia="宋体"/>
          <w:b/>
          <w:spacing w:val="40"/>
          <w:kern w:val="0"/>
          <w:sz w:val="28"/>
          <w:szCs w:val="28"/>
        </w:rPr>
      </w:pPr>
      <w:r>
        <w:rPr>
          <w:rFonts w:hint="eastAsia" w:ascii="宋体" w:hAnsi="宋体" w:eastAsia="宋体"/>
          <w:b/>
          <w:spacing w:val="40"/>
          <w:sz w:val="36"/>
          <w:szCs w:val="36"/>
        </w:rPr>
        <w:t>意向参展企业登记表</w:t>
      </w:r>
    </w:p>
    <w:tbl>
      <w:tblPr>
        <w:tblStyle w:val="6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展位类型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szCs w:val="22"/>
              </w:rPr>
              <w:pict>
                <v:shape id="_x0000_s1028" o:spid="_x0000_s1028" o:spt="202" type="#_x0000_t202" style="position:absolute;left:0pt;margin-left:249.05pt;margin-top:9.95pt;height:12.75pt;width:12pt;z-index:251671552;mso-width-relative:page;mso-height-relative:page;" coordsize="21600,21600" o:gfxdata="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ViMk1gAAAAkBAAAPAAAAAAAAAAEAIAAAACIAAABkcnMvZG93&#10;bnJldi54bWxQSwECFAAUAAAACACHTuJAFcfwcDsCAABoBAAADgAAAAAAAAABACAAAAAlAQAAZHJz&#10;L2Uyb0RvYy54bWxQSwUGAAAAAAYABgBZAQAA0gUAAAAA&#10;">
                  <v:path/>
                  <v:fill focussize="0,0"/>
                  <v:stroke weight="0.5pt" joinstyle="round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ascii="宋体" w:hAnsi="宋体" w:eastAsia="宋体"/>
                <w:szCs w:val="22"/>
              </w:rPr>
              <w:pict>
                <v:shape id="_x0000_s1029" o:spid="_x0000_s1029" o:spt="202" type="#_x0000_t202" style="position:absolute;left:0pt;margin-left:63.05pt;margin-top:10.35pt;height:12.75pt;width:12pt;z-index:251672576;mso-width-relative:page;mso-height-relative:page;" coordsize="21600,21600" o:gfxdata="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WNuAtQAAAAJAQAADwAAAAAAAAABACAAAAAiAAAAZHJzL2Rvd25y&#10;ZXYueG1sUEsBAhQAFAAAAAgAh07iQKVOXok7AgAAaAQAAA4AAAAAAAAAAQAgAAAAIwEAAGRycy9l&#10;Mm9Eb2MueG1sUEsFBgAAAAAGAAYAWQEAANAFAAAAAA==&#10;">
                  <v:path/>
                  <v:fill focussize="0,0"/>
                  <v:stroke weight="0.5pt" joinstyle="round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空地展位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______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平米    标准展位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_______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hint="eastAsia" w:ascii="仿宋" w:hAnsi="仿宋" w:eastAsia="仿宋" w:cs="黑体"/>
          <w:color w:val="000000"/>
          <w:sz w:val="28"/>
          <w:szCs w:val="28"/>
        </w:rPr>
      </w:pPr>
    </w:p>
    <w:p>
      <w:pPr>
        <w:spacing w:line="300" w:lineRule="auto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附件</w:t>
      </w:r>
      <w:r>
        <w:rPr>
          <w:rFonts w:ascii="仿宋" w:hAnsi="仿宋" w:eastAsia="仿宋" w:cs="黑体"/>
          <w:color w:val="000000"/>
          <w:sz w:val="28"/>
          <w:szCs w:val="28"/>
        </w:rPr>
        <w:t>2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：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第二十二届中国成都建博会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展馆规划图（地址：</w:t>
      </w:r>
      <w:r>
        <w:rPr>
          <w:rFonts w:ascii="仿宋" w:hAnsi="仿宋" w:eastAsia="仿宋"/>
          <w:bCs/>
          <w:color w:val="000000"/>
          <w:sz w:val="28"/>
          <w:szCs w:val="28"/>
        </w:rPr>
        <w:t>中国西部国际博览城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）</w:t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166370</wp:posOffset>
            </wp:positionV>
            <wp:extent cx="5610225" cy="417195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pgSz w:w="11906" w:h="16838"/>
      <w:pgMar w:top="1021" w:right="1134" w:bottom="102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E6E"/>
    <w:rsid w:val="000451D2"/>
    <w:rsid w:val="000E3561"/>
    <w:rsid w:val="00125A54"/>
    <w:rsid w:val="0015499F"/>
    <w:rsid w:val="001773CE"/>
    <w:rsid w:val="00193907"/>
    <w:rsid w:val="001A34C5"/>
    <w:rsid w:val="002107F1"/>
    <w:rsid w:val="002A6559"/>
    <w:rsid w:val="002B2A46"/>
    <w:rsid w:val="002C1B55"/>
    <w:rsid w:val="002E105C"/>
    <w:rsid w:val="0030724A"/>
    <w:rsid w:val="0031752C"/>
    <w:rsid w:val="00334F94"/>
    <w:rsid w:val="003575C9"/>
    <w:rsid w:val="003962EE"/>
    <w:rsid w:val="003B57B1"/>
    <w:rsid w:val="003B7645"/>
    <w:rsid w:val="003D1AF8"/>
    <w:rsid w:val="00402665"/>
    <w:rsid w:val="00473073"/>
    <w:rsid w:val="005A4552"/>
    <w:rsid w:val="005B570A"/>
    <w:rsid w:val="006504E1"/>
    <w:rsid w:val="00735AD8"/>
    <w:rsid w:val="00773B32"/>
    <w:rsid w:val="007A5DED"/>
    <w:rsid w:val="007B61F1"/>
    <w:rsid w:val="007E63BD"/>
    <w:rsid w:val="00881052"/>
    <w:rsid w:val="00970D1B"/>
    <w:rsid w:val="0097659C"/>
    <w:rsid w:val="0099220E"/>
    <w:rsid w:val="009A3B32"/>
    <w:rsid w:val="009D34B2"/>
    <w:rsid w:val="00A65928"/>
    <w:rsid w:val="00A77357"/>
    <w:rsid w:val="00A84153"/>
    <w:rsid w:val="00AC68D9"/>
    <w:rsid w:val="00B57811"/>
    <w:rsid w:val="00B72182"/>
    <w:rsid w:val="00C16E98"/>
    <w:rsid w:val="00C629FB"/>
    <w:rsid w:val="00C66B31"/>
    <w:rsid w:val="00C718DE"/>
    <w:rsid w:val="00CA1C38"/>
    <w:rsid w:val="00CB54BC"/>
    <w:rsid w:val="00D26DD3"/>
    <w:rsid w:val="00D3662C"/>
    <w:rsid w:val="00D50A9C"/>
    <w:rsid w:val="00E43E6E"/>
    <w:rsid w:val="00EC291B"/>
    <w:rsid w:val="00FD3718"/>
    <w:rsid w:val="021C79B1"/>
    <w:rsid w:val="24D177C6"/>
    <w:rsid w:val="3A8E5240"/>
    <w:rsid w:val="63810BA3"/>
    <w:rsid w:val="797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ascii="Times New Roman" w:hAnsi="Times New Roman" w:eastAsia="Times New Roman" w:cs="Times New Roman"/>
      <w:kern w:val="0"/>
      <w:sz w:val="2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眉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900</Characters>
  <Lines>7</Lines>
  <Paragraphs>2</Paragraphs>
  <ScaleCrop>false</ScaleCrop>
  <LinksUpToDate>false</LinksUpToDate>
  <CharactersWithSpaces>1055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2021-09-27T09:17:00Z</dcterms:created>
  <dc:creator>lcy</dc:creator>
  <cp:lastModifiedBy>Administrator</cp:lastModifiedBy>
  <dcterms:modified xsi:type="dcterms:W3CDTF">2021-10-18T01:13:11Z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